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snapToGrid/>
        <w:spacing w:line="500" w:lineRule="exact"/>
        <w:ind w:left="-420" w:left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附件3</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center"/>
        <w:rPr>
          <w:rFonts w:hint="eastAsia"/>
          <w:lang w:val="en-US" w:eastAsia="zh-CN"/>
        </w:rPr>
      </w:pPr>
      <w:r>
        <w:rPr>
          <w:rFonts w:hint="eastAsia" w:ascii="仿宋" w:hAnsi="仿宋" w:eastAsia="仿宋" w:cs="仿宋"/>
          <w:b/>
          <w:bCs/>
          <w:color w:val="auto"/>
          <w:sz w:val="28"/>
          <w:szCs w:val="28"/>
          <w:lang w:val="en-US" w:eastAsia="zh-CN"/>
        </w:rPr>
        <w:t>教职工体检加分项目响应表（打“√”对应项目为加分项目）</w:t>
      </w:r>
    </w:p>
    <w:tbl>
      <w:tblPr>
        <w:tblStyle w:val="5"/>
        <w:tblW w:w="9682"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418"/>
        <w:gridCol w:w="4937"/>
        <w:gridCol w:w="750"/>
        <w:gridCol w:w="572"/>
        <w:gridCol w:w="73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序号</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项目名称</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项目内容及检查意义</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加分</w:t>
            </w:r>
          </w:p>
        </w:tc>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男</w:t>
            </w: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已婚女</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未婚女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无创肠癌基因检测</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通过无创检测粪便中脱落肿瘤细胞的特殊成分来判断是否可能患肠癌或者癌前腺瘤</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肺癌早筛七项</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通过自身抗体检测筛查早期肺癌</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EB病毒三项抗体检测</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也可用于鼻咽癌、淋巴瘤的筛查</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人体成分分析</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利用人体的生物电阻大小来分析出体重、脂肪、骨骼、肌肉、蛋白质、水分、无机盐等人体不同的成分占比，评估身体的健康状态和营养状态</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多普勒肝脏硬度检测</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通过彩色多普勒超声检测肝脏纤维化和肝硬化程度</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胃功能一项</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（胃泌素</w:t>
            </w:r>
            <w:r>
              <w:rPr>
                <w:rFonts w:ascii="Calibri" w:hAnsi="Calibri" w:eastAsia="宋体" w:cs="Calibri"/>
                <w:i w:val="0"/>
                <w:iCs w:val="0"/>
                <w:color w:val="000000"/>
                <w:kern w:val="0"/>
                <w:sz w:val="18"/>
                <w:szCs w:val="18"/>
                <w:u w:val="none"/>
                <w:lang w:val="en-US" w:eastAsia="zh-CN" w:bidi="ar"/>
              </w:rPr>
              <w:t>G-17</w:t>
            </w:r>
            <w:r>
              <w:rPr>
                <w:rFonts w:hint="eastAsia" w:ascii="宋体" w:hAnsi="宋体" w:eastAsia="宋体" w:cs="宋体"/>
                <w:i w:val="0"/>
                <w:iCs w:val="0"/>
                <w:color w:val="000000"/>
                <w:kern w:val="0"/>
                <w:sz w:val="18"/>
                <w:szCs w:val="18"/>
                <w:u w:val="none"/>
                <w:lang w:val="en-US" w:eastAsia="zh-CN" w:bidi="ar"/>
              </w:rPr>
              <w:t>）</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升高见于老年萎缩性胃炎、胃癌、萎缩性胃体胃炎、十二指肠球部溃疡。下降见于萎缩性胃窦胃炎、全胃多灶性萎缩。浓度变化可鉴别不同类型萎缩性胃炎</w:t>
            </w:r>
            <w:r>
              <w:rPr>
                <w:rFonts w:ascii="Calibri" w:hAnsi="Calibri" w:eastAsia="宋体" w:cs="Calibri"/>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早晨空腹，忌饮水</w:t>
            </w:r>
            <w:r>
              <w:rPr>
                <w:rFonts w:hint="eastAsia" w:ascii="宋体" w:hAnsi="宋体" w:eastAsia="宋体" w:cs="宋体"/>
                <w:i w:val="0"/>
                <w:iCs w:val="0"/>
                <w:color w:val="000000"/>
                <w:kern w:val="0"/>
                <w:sz w:val="18"/>
                <w:szCs w:val="18"/>
                <w:u w:val="none"/>
                <w:lang w:val="en-US" w:eastAsia="zh-CN" w:bidi="ar"/>
              </w:rPr>
              <w:t>）</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胃功能三项</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（胃泌素</w:t>
            </w:r>
            <w:r>
              <w:rPr>
                <w:rFonts w:ascii="Calibri" w:hAnsi="Calibri" w:eastAsia="宋体" w:cs="Calibri"/>
                <w:i w:val="0"/>
                <w:iCs w:val="0"/>
                <w:color w:val="000000"/>
                <w:kern w:val="0"/>
                <w:sz w:val="18"/>
                <w:szCs w:val="18"/>
                <w:u w:val="none"/>
                <w:lang w:val="en-US" w:eastAsia="zh-CN" w:bidi="ar"/>
              </w:rPr>
              <w:t>G-17</w:t>
            </w:r>
            <w:r>
              <w:rPr>
                <w:rFonts w:hint="eastAsia" w:ascii="宋体" w:hAnsi="宋体" w:eastAsia="宋体" w:cs="宋体"/>
                <w:i w:val="0"/>
                <w:iCs w:val="0"/>
                <w:color w:val="000000"/>
                <w:kern w:val="0"/>
                <w:sz w:val="18"/>
                <w:szCs w:val="18"/>
                <w:u w:val="none"/>
                <w:lang w:val="en-US" w:eastAsia="zh-CN" w:bidi="ar"/>
              </w:rPr>
              <w:t>、</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胃蛋白酶原Ⅰ、Ⅱ）</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用于早期胃癌筛查，胃萎缩的诊断，提高早期胃癌发现率，是一种无痛、无创、安全经济的胃病检查方法，以提高胃癌患者治愈率。</w:t>
            </w:r>
            <w:r>
              <w:rPr>
                <w:rFonts w:hint="default" w:ascii="Calibri" w:hAnsi="Calibri" w:eastAsia="宋体" w:cs="Calibri"/>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早晨空腹，忌饮水）</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糖化血红蛋白</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评估近3个月的平均血糖水平，早期发现糖尿病和糖尿病前期人群，判断糖尿病人治疗效果。</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同型半胱氨酸 (HCY)</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辅助评估心血管疾病及中风的风险，心肌梗塞和冠状动脉硬化的危险指标</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乙肝五项定量</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精准检测乙肝病毒或者抗体强度</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恶性肿瘤相关物质（TSGF）</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恶性肿瘤及周边毛细血管大量扩增的结果，并随着肿瘤的形成和增长逐渐释放到外周血液，是一种广谱的肿瘤标志物。</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前列腺抗原（PSA) (男)</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升高一般提示前列腺存在病变，可用于高危人群的前列腺癌筛查和早期诊断。</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糖类抗原19-9</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有助于胰腺癌（敏感性70%-87%)的鉴别诊断和病情监测，胃癌的阳性率为50%，结/直肠癌的阳性率为60%，肝癌的阳性率为65%，某些消化道炎症也有不同程度的升高</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乙肝DNA定量测定</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是判断乙肝病毒复制情况，也是判断传染性高低的一个指标，也可用于抗病毒治疗过程的病情监测。</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丙型肝炎测定</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检测血液中是否含有丙肝病毒</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肌钙蛋白</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对急性心肌梗死，心肌损伤，心肌炎的诊断有重要意义</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T3、T4、TSH</w:t>
            </w:r>
          </w:p>
        </w:tc>
        <w:tc>
          <w:tcPr>
            <w:tcW w:w="493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诊断甲亢或甲低的灵敏指标与疗效监测。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某些甲状腺疾病与非甲状腺疾病的鉴别。</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评价甲状腺功能。</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14碳尿素呼气试验</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用于胃部幽门螺杆菌检测</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心脏彩超组合</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检查动态心腔内结构、搏动和血液流动。评价心脏功能，预警和评估心脑血管疾病如高血压病、糖尿病、冠心病等风险。</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颈动脉彩超（六根血管）</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检查劲动脉结构、弹性、内膜厚度，有无斑块，管腔有无狭窄，预警和评估血管疾病如高血压病、糖尿病、冠心病、脑卒中等风险和中风预报。</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甲状腺彩超</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诊断甲状腺疾病具有广泛的临床意义,可提高甲状腺肿瘤的早期检出率,提高甲状腺癌的早诊率。</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乳腺钼靶</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诊断乳腺疾病，分辨率高，乳腺癌的诊断敏感性为82％-89％。</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动脉硬化早期监测</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对身体中等动脉的弹性、硬化程度及动脉管腔的阻塞程度进行综合评估，早期预测心脑血管疾病（中风、心肌阻塞等）的风险程度及疾病的发展趋势。</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常规部位</w:t>
            </w:r>
            <w:r>
              <w:rPr>
                <w:rFonts w:ascii="Calibri" w:hAnsi="Calibri" w:eastAsia="宋体" w:cs="Calibri"/>
                <w:i w:val="0"/>
                <w:iCs w:val="0"/>
                <w:color w:val="000000"/>
                <w:kern w:val="0"/>
                <w:sz w:val="18"/>
                <w:szCs w:val="18"/>
                <w:u w:val="none"/>
                <w:lang w:val="en-US" w:eastAsia="zh-CN" w:bidi="ar"/>
              </w:rPr>
              <w:t>CT</w:t>
            </w:r>
            <w:r>
              <w:rPr>
                <w:rFonts w:hint="eastAsia" w:ascii="宋体" w:hAnsi="宋体" w:eastAsia="宋体" w:cs="宋体"/>
                <w:i w:val="0"/>
                <w:iCs w:val="0"/>
                <w:color w:val="000000"/>
                <w:kern w:val="0"/>
                <w:sz w:val="18"/>
                <w:szCs w:val="18"/>
                <w:u w:val="none"/>
                <w:lang w:val="en-US" w:eastAsia="zh-CN" w:bidi="ar"/>
              </w:rPr>
              <w:t>（如肺、脊椎、骨骼等一个部位）</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能获得不同层面的横断图像，不受骨阴影重叠，或脏器遮蔽的影响，对软组织具有较高的分辨率，可显示不同组织的密度值(CT值)，能诊断软组织肿瘤，具有诊断迅速、简便、准确、无痛苦、无损伤等优点。</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腹部</w:t>
            </w:r>
            <w:r>
              <w:rPr>
                <w:rFonts w:ascii="Calibri" w:hAnsi="Calibri" w:eastAsia="宋体" w:cs="Calibri"/>
                <w:i w:val="0"/>
                <w:iCs w:val="0"/>
                <w:color w:val="000000"/>
                <w:kern w:val="0"/>
                <w:sz w:val="18"/>
                <w:szCs w:val="18"/>
                <w:u w:val="none"/>
                <w:lang w:val="en-US" w:eastAsia="zh-CN" w:bidi="ar"/>
              </w:rPr>
              <w:t>CT</w:t>
            </w:r>
            <w:r>
              <w:rPr>
                <w:rFonts w:hint="eastAsia" w:ascii="宋体" w:hAnsi="宋体" w:eastAsia="宋体" w:cs="宋体"/>
                <w:i w:val="0"/>
                <w:iCs w:val="0"/>
                <w:color w:val="000000"/>
                <w:kern w:val="0"/>
                <w:sz w:val="18"/>
                <w:szCs w:val="18"/>
                <w:u w:val="none"/>
                <w:lang w:val="en-US" w:eastAsia="zh-CN" w:bidi="ar"/>
              </w:rPr>
              <w:t>（如上腹部，中腹部、下腹部等一个部位）</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能获得不同层面的横断图像，不受骨阴影重叠，或脏器遮蔽的影响，对软组织具有较高的分辨率，可显示不同组织的密度值(CT值)，能诊断软组织肿瘤，具有诊断迅速、简便、准确、无痛苦、无损伤等优点。</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磁共振平扫</w:t>
            </w:r>
            <w:r>
              <w:rPr>
                <w:rFonts w:ascii="Calibri" w:hAnsi="Calibri" w:eastAsia="宋体" w:cs="Calibri"/>
                <w:i w:val="0"/>
                <w:iCs w:val="0"/>
                <w:color w:val="000000"/>
                <w:kern w:val="0"/>
                <w:sz w:val="18"/>
                <w:szCs w:val="18"/>
                <w:u w:val="none"/>
                <w:lang w:val="en-US" w:eastAsia="zh-CN" w:bidi="ar"/>
              </w:rPr>
              <w:t>MRI</w:t>
            </w:r>
            <w:r>
              <w:rPr>
                <w:rFonts w:hint="eastAsia" w:ascii="宋体" w:hAnsi="宋体" w:eastAsia="宋体" w:cs="宋体"/>
                <w:i w:val="0"/>
                <w:iCs w:val="0"/>
                <w:color w:val="000000"/>
                <w:kern w:val="0"/>
                <w:sz w:val="18"/>
                <w:szCs w:val="18"/>
                <w:u w:val="none"/>
                <w:lang w:val="en-US" w:eastAsia="zh-CN" w:bidi="ar"/>
              </w:rPr>
              <w:t>（如颅脑、椎体、关节等一个部位）</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它具有无</w:t>
            </w:r>
            <w:r>
              <w:rPr>
                <w:rFonts w:hint="eastAsia" w:ascii="宋体" w:hAnsi="宋体" w:eastAsia="宋体" w:cs="宋体"/>
                <w:i w:val="0"/>
                <w:iCs w:val="0"/>
                <w:color w:val="000000"/>
                <w:kern w:val="0"/>
                <w:sz w:val="18"/>
                <w:szCs w:val="18"/>
                <w:u w:val="none"/>
                <w:lang w:val="en-US" w:eastAsia="zh-CN" w:bidi="ar"/>
              </w:rPr>
              <w:t>电离辐射性（放射线）损害；无骨性伪影；能多方向（横断、冠状、矢状切面等）和多参数成像；高度的软组织分辨能力；无需使用对比剂即可显示血管结构等独特的优点。</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颅脑磁共振（</w:t>
            </w:r>
            <w:r>
              <w:rPr>
                <w:rFonts w:ascii="Calibri" w:hAnsi="Calibri" w:eastAsia="宋体" w:cs="Calibri"/>
                <w:i w:val="0"/>
                <w:iCs w:val="0"/>
                <w:color w:val="000000"/>
                <w:kern w:val="0"/>
                <w:sz w:val="18"/>
                <w:szCs w:val="18"/>
                <w:u w:val="none"/>
                <w:lang w:val="en-US" w:eastAsia="zh-CN" w:bidi="ar"/>
              </w:rPr>
              <w:t>MRI</w:t>
            </w:r>
            <w:r>
              <w:rPr>
                <w:rFonts w:hint="eastAsia" w:ascii="宋体" w:hAnsi="宋体" w:eastAsia="宋体" w:cs="宋体"/>
                <w:i w:val="0"/>
                <w:iCs w:val="0"/>
                <w:color w:val="000000"/>
                <w:kern w:val="0"/>
                <w:sz w:val="18"/>
                <w:szCs w:val="18"/>
                <w:u w:val="none"/>
                <w:lang w:val="en-US" w:eastAsia="zh-CN" w:bidi="ar"/>
              </w:rPr>
              <w:t>）+MRA</w:t>
            </w:r>
          </w:p>
        </w:tc>
        <w:tc>
          <w:tcPr>
            <w:tcW w:w="4937"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颅脑平扫主要是检测脑实质是否有梗塞占位出血等，MRA还可以发现颅内血管是否存在狭窄、畸形、动脉瘤等</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7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4"/>
                <w:szCs w:val="24"/>
                <w:u w:val="none"/>
                <w:lang w:val="en-US" w:eastAsia="zh-CN" w:bidi="ar-S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mJiZTI0NGM0ZmZlY2FhN2NiZjRlNTkwM2RhM2UifQ=="/>
  </w:docVars>
  <w:rsids>
    <w:rsidRoot w:val="24846803"/>
    <w:rsid w:val="2484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ind w:right="-586" w:rightChars="-244"/>
      <w:outlineLvl w:val="1"/>
    </w:pPr>
    <w:rPr>
      <w:rFonts w:ascii="黑体" w:eastAsia="黑体"/>
      <w:kern w:val="0"/>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2023-05-28T02:47:00Z</dcterms:created>
  <dc:creator>枫</dc:creator>
  <cp:lastModifiedBy>枫</cp:lastModifiedBy>
  <dcterms:modified xsi:type="dcterms:W3CDTF">2023-05-28T02:47:55Z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B93476E1793F4A1EA9F3A68C52030254_11</vt:lpwstr>
  </property>
</Properties>
</file>