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p>
    <w:p>
      <w:pPr>
        <w:pStyle w:val="5"/>
        <w:widowControl/>
        <w:spacing w:line="450" w:lineRule="atLeast"/>
        <w:jc w:val="center"/>
        <w:rPr>
          <w:rFonts w:ascii="宋体" w:hAnsi="宋体" w:cs="宋体"/>
          <w:b/>
          <w:bCs/>
          <w:color w:val="000000" w:themeColor="text1"/>
          <w:sz w:val="36"/>
          <w:szCs w:val="36"/>
          <w:shd w:val="clear" w:color="auto" w:fill="FFFFFF"/>
          <w:lang w:bidi="ar"/>
          <w14:textFill>
            <w14:solidFill>
              <w14:schemeClr w14:val="tx1"/>
            </w14:solidFill>
          </w14:textFill>
        </w:rPr>
      </w:pPr>
      <w:r>
        <w:rPr>
          <w:rFonts w:hint="eastAsia" w:ascii="宋体" w:hAnsi="宋体" w:cs="宋体"/>
          <w:b/>
          <w:bCs/>
          <w:color w:val="000000" w:themeColor="text1"/>
          <w:sz w:val="36"/>
          <w:szCs w:val="36"/>
          <w:shd w:val="clear" w:color="auto" w:fill="FFFFFF"/>
          <w:lang w:bidi="ar"/>
          <w14:textFill>
            <w14:solidFill>
              <w14:schemeClr w14:val="tx1"/>
            </w14:solidFill>
          </w14:textFill>
        </w:rPr>
        <w:t>报价</w:t>
      </w:r>
      <w:r>
        <w:rPr>
          <w:rFonts w:hint="eastAsia" w:ascii="宋体" w:hAnsi="宋体" w:cs="宋体"/>
          <w:b/>
          <w:sz w:val="36"/>
          <w:szCs w:val="36"/>
        </w:rPr>
        <w:t>表</w:t>
      </w:r>
    </w:p>
    <w:p>
      <w:pPr>
        <w:jc w:val="right"/>
        <w:rPr>
          <w:rFonts w:ascii="宋体" w:hAnsi="宋体" w:cs="宋体"/>
          <w:sz w:val="30"/>
          <w:szCs w:val="30"/>
          <w:lang w:val="zh-CN"/>
        </w:rPr>
      </w:pPr>
      <w:r>
        <w:rPr>
          <w:rFonts w:hint="eastAsia" w:ascii="宋体" w:hAnsi="宋体" w:cs="宋体"/>
          <w:sz w:val="30"/>
          <w:szCs w:val="30"/>
        </w:rPr>
        <w:t>单位：元</w:t>
      </w:r>
    </w:p>
    <w:tbl>
      <w:tblPr>
        <w:tblStyle w:val="7"/>
        <w:tblW w:w="8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068"/>
        <w:gridCol w:w="2362"/>
        <w:gridCol w:w="21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40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30"/>
                <w:szCs w:val="30"/>
                <w:lang w:val="zh-CN"/>
              </w:rPr>
            </w:pPr>
            <w:r>
              <w:rPr>
                <w:rFonts w:hint="eastAsia"/>
                <w:sz w:val="30"/>
                <w:szCs w:val="30"/>
              </w:rPr>
              <w:t>服务项目</w:t>
            </w:r>
          </w:p>
        </w:tc>
        <w:tc>
          <w:tcPr>
            <w:tcW w:w="236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30"/>
                <w:szCs w:val="30"/>
                <w:lang w:val="zh-CN"/>
              </w:rPr>
            </w:pPr>
            <w:r>
              <w:rPr>
                <w:rFonts w:hint="eastAsia" w:ascii="宋体" w:hAnsi="宋体" w:cs="宋体"/>
                <w:sz w:val="30"/>
                <w:szCs w:val="30"/>
              </w:rPr>
              <w:t>预算控制价</w:t>
            </w:r>
          </w:p>
        </w:tc>
        <w:tc>
          <w:tcPr>
            <w:tcW w:w="21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30"/>
                <w:szCs w:val="30"/>
                <w:lang w:val="zh-CN"/>
              </w:rPr>
            </w:pPr>
            <w:r>
              <w:rPr>
                <w:rFonts w:hint="eastAsia" w:ascii="宋体" w:hAnsi="宋体" w:cs="宋体"/>
                <w:sz w:val="30"/>
                <w:szCs w:val="30"/>
              </w:rPr>
              <w:t>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5" w:hRule="atLeast"/>
          <w:jc w:val="center"/>
        </w:trPr>
        <w:tc>
          <w:tcPr>
            <w:tcW w:w="40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hint="eastAsia"/>
                <w:sz w:val="24"/>
                <w:szCs w:val="24"/>
              </w:rPr>
            </w:pPr>
            <w:r>
              <w:rPr>
                <w:rFonts w:hint="eastAsia"/>
                <w:sz w:val="24"/>
                <w:szCs w:val="24"/>
              </w:rPr>
              <w:t>学校一期建设项目合同纠纷</w:t>
            </w:r>
          </w:p>
          <w:p>
            <w:pPr>
              <w:widowControl/>
              <w:adjustRightInd w:val="0"/>
              <w:snapToGrid w:val="0"/>
              <w:spacing w:line="440" w:lineRule="exact"/>
              <w:jc w:val="center"/>
              <w:rPr>
                <w:rFonts w:ascii="宋体" w:hAnsi="宋体" w:cs="宋体"/>
                <w:sz w:val="24"/>
                <w:szCs w:val="24"/>
              </w:rPr>
            </w:pPr>
            <w:r>
              <w:rPr>
                <w:rFonts w:hint="eastAsia"/>
                <w:sz w:val="24"/>
                <w:szCs w:val="24"/>
              </w:rPr>
              <w:t>诉讼代理律师服务项目</w:t>
            </w:r>
          </w:p>
        </w:tc>
        <w:tc>
          <w:tcPr>
            <w:tcW w:w="236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宋体" w:hAnsi="宋体" w:eastAsia="宋体" w:cs="宋体"/>
                <w:sz w:val="24"/>
                <w:szCs w:val="24"/>
                <w:lang w:val="en-US" w:eastAsia="zh-CN"/>
              </w:rPr>
            </w:pPr>
            <w:bookmarkStart w:id="0" w:name="_GoBack"/>
            <w:bookmarkEnd w:id="0"/>
            <w:r>
              <w:rPr>
                <w:rFonts w:hint="eastAsia"/>
                <w:sz w:val="24"/>
                <w:szCs w:val="24"/>
                <w:lang w:val="en-US" w:eastAsia="zh-CN"/>
              </w:rPr>
              <w:t>99000</w:t>
            </w:r>
          </w:p>
        </w:tc>
        <w:tc>
          <w:tcPr>
            <w:tcW w:w="211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cs="宋体"/>
                <w:sz w:val="24"/>
                <w:szCs w:val="24"/>
                <w:lang w:val="zh-CN"/>
              </w:rPr>
            </w:pPr>
          </w:p>
        </w:tc>
      </w:tr>
    </w:tbl>
    <w:p>
      <w:pPr>
        <w:pStyle w:val="5"/>
        <w:widowControl/>
        <w:shd w:val="clear" w:color="auto" w:fill="FFFFFF"/>
        <w:spacing w:line="240" w:lineRule="atLeast"/>
        <w:rPr>
          <w:rFonts w:ascii="仿宋" w:hAnsi="仿宋" w:eastAsia="仿宋" w:cs="仿宋"/>
          <w:color w:val="0000FF"/>
          <w:sz w:val="30"/>
          <w:szCs w:val="30"/>
          <w:shd w:val="clear" w:color="auto" w:fill="FFFFFF"/>
        </w:rPr>
      </w:pPr>
      <w:r>
        <w:rPr>
          <w:rFonts w:hint="eastAsia" w:ascii="仿宋" w:hAnsi="仿宋" w:eastAsia="仿宋" w:cs="仿宋"/>
          <w:color w:val="000000" w:themeColor="text1"/>
          <w:sz w:val="28"/>
          <w:szCs w:val="28"/>
          <w:shd w:val="clear" w:color="auto" w:fill="FFFFFF"/>
          <w:lang w:bidi="ar"/>
          <w14:textFill>
            <w14:solidFill>
              <w14:schemeClr w14:val="tx1"/>
            </w14:solidFill>
          </w14:textFill>
        </w:rPr>
        <w:t>注：以上报价应包括律师代理费、交通费、税金等所有费用。</w:t>
      </w:r>
      <w:r>
        <w:rPr>
          <w:rFonts w:hint="eastAsia" w:ascii="仿宋" w:hAnsi="仿宋" w:eastAsia="仿宋" w:cs="仿宋"/>
          <w:color w:val="0000FF"/>
          <w:sz w:val="30"/>
          <w:szCs w:val="30"/>
          <w:shd w:val="clear" w:color="auto" w:fill="FFFFFF"/>
        </w:rPr>
        <w:t>诉讼费、鉴定费、评估费、保全费、执行费、相关人员（包括但不限于证人、鉴定人员、专家辅助人员等）出庭而产生的费用、因申请财产保全而可能产生的诉讼保全担保保险费等费用不包含在报价中，该费用由采购人另行缴纳或支付给相关机关或机构。</w:t>
      </w:r>
    </w:p>
    <w:p>
      <w:pPr>
        <w:pStyle w:val="5"/>
        <w:widowControl/>
        <w:shd w:val="clear" w:color="auto" w:fill="FFFFFF"/>
        <w:spacing w:line="360" w:lineRule="atLeast"/>
        <w:rPr>
          <w:rFonts w:ascii="仿宋" w:hAnsi="仿宋" w:eastAsia="仿宋" w:cs="仿宋"/>
          <w:color w:val="000000" w:themeColor="text1"/>
          <w:sz w:val="30"/>
          <w:szCs w:val="30"/>
          <w:shd w:val="clear" w:color="auto" w:fill="FFFFFF"/>
          <w14:textFill>
            <w14:solidFill>
              <w14:schemeClr w14:val="tx1"/>
            </w14:solidFill>
          </w14:textFill>
        </w:rPr>
      </w:pPr>
    </w:p>
    <w:p>
      <w:pPr>
        <w:pStyle w:val="5"/>
        <w:widowControl/>
        <w:shd w:val="clear" w:color="auto" w:fill="FFFFFF"/>
        <w:spacing w:line="360" w:lineRule="atLeast"/>
        <w:ind w:firstLine="600" w:firstLineChars="200"/>
        <w:rPr>
          <w:rFonts w:ascii="仿宋" w:hAnsi="仿宋" w:eastAsia="仿宋" w:cs="仿宋"/>
          <w:color w:val="000000" w:themeColor="text1"/>
          <w:sz w:val="30"/>
          <w:szCs w:val="30"/>
          <w:shd w:val="clear" w:color="auto" w:fill="FFFFFF"/>
          <w:lang w:bidi="ar"/>
          <w14:textFill>
            <w14:solidFill>
              <w14:schemeClr w14:val="tx1"/>
            </w14:solidFill>
          </w14:textFill>
        </w:rPr>
      </w:pPr>
      <w:r>
        <w:rPr>
          <w:rFonts w:hint="eastAsia" w:ascii="仿宋" w:hAnsi="仿宋" w:eastAsia="仿宋" w:cs="仿宋"/>
          <w:color w:val="000000" w:themeColor="text1"/>
          <w:sz w:val="30"/>
          <w:szCs w:val="30"/>
          <w:shd w:val="clear" w:color="auto" w:fill="FFFFFF"/>
          <w:lang w:bidi="ar"/>
          <w14:textFill>
            <w14:solidFill>
              <w14:schemeClr w14:val="tx1"/>
            </w14:solidFill>
          </w14:textFill>
        </w:rPr>
        <w:t xml:space="preserve">投标单位（盖章）：                         </w:t>
      </w:r>
    </w:p>
    <w:p>
      <w:pPr>
        <w:pStyle w:val="5"/>
        <w:widowControl/>
        <w:shd w:val="clear" w:color="auto" w:fill="FFFFFF"/>
        <w:spacing w:line="360" w:lineRule="atLeast"/>
        <w:rPr>
          <w:rFonts w:ascii="仿宋" w:hAnsi="仿宋" w:eastAsia="仿宋" w:cs="仿宋"/>
          <w:color w:val="000000" w:themeColor="text1"/>
          <w:sz w:val="30"/>
          <w:szCs w:val="30"/>
          <w:shd w:val="clear" w:color="auto" w:fill="FFFFFF"/>
          <w:lang w:bidi="ar"/>
          <w14:textFill>
            <w14:solidFill>
              <w14:schemeClr w14:val="tx1"/>
            </w14:solidFill>
          </w14:textFill>
        </w:rPr>
      </w:pPr>
    </w:p>
    <w:p>
      <w:pPr>
        <w:pStyle w:val="5"/>
        <w:widowControl/>
        <w:shd w:val="clear" w:color="auto" w:fill="FFFFFF"/>
        <w:spacing w:line="360" w:lineRule="atLeast"/>
        <w:ind w:firstLine="600" w:firstLineChars="200"/>
        <w:rPr>
          <w:rFonts w:ascii="仿宋" w:hAnsi="仿宋" w:eastAsia="仿宋" w:cs="仿宋"/>
          <w:color w:val="000000" w:themeColor="text1"/>
          <w:sz w:val="30"/>
          <w:szCs w:val="30"/>
          <w:shd w:val="clear" w:color="auto" w:fill="FFFFFF"/>
          <w:lang w:bidi="ar"/>
          <w14:textFill>
            <w14:solidFill>
              <w14:schemeClr w14:val="tx1"/>
            </w14:solidFill>
          </w14:textFill>
        </w:rPr>
      </w:pPr>
      <w:r>
        <w:rPr>
          <w:rFonts w:hint="eastAsia" w:ascii="仿宋" w:hAnsi="仿宋" w:eastAsia="仿宋" w:cs="仿宋"/>
          <w:color w:val="000000" w:themeColor="text1"/>
          <w:sz w:val="30"/>
          <w:szCs w:val="30"/>
          <w:shd w:val="clear" w:color="auto" w:fill="FFFFFF"/>
          <w:lang w:bidi="ar"/>
          <w14:textFill>
            <w14:solidFill>
              <w14:schemeClr w14:val="tx1"/>
            </w14:solidFill>
          </w14:textFill>
        </w:rPr>
        <w:t>联系电话：</w:t>
      </w:r>
    </w:p>
    <w:p>
      <w:pPr>
        <w:pStyle w:val="5"/>
        <w:widowControl/>
        <w:shd w:val="clear" w:color="auto" w:fill="FFFFFF"/>
        <w:spacing w:line="360" w:lineRule="atLeast"/>
        <w:ind w:firstLine="1200" w:firstLineChars="400"/>
        <w:jc w:val="center"/>
        <w:rPr>
          <w:rFonts w:ascii="仿宋" w:hAnsi="仿宋" w:eastAsia="仿宋" w:cs="仿宋"/>
          <w:color w:val="000000" w:themeColor="text1"/>
          <w:sz w:val="30"/>
          <w:szCs w:val="30"/>
          <w:shd w:val="clear" w:color="auto" w:fill="FFFFFF"/>
          <w:lang w:bidi="ar"/>
          <w14:textFill>
            <w14:solidFill>
              <w14:schemeClr w14:val="tx1"/>
            </w14:solidFill>
          </w14:textFill>
        </w:rPr>
      </w:pPr>
      <w:r>
        <w:rPr>
          <w:rFonts w:hint="eastAsia" w:ascii="仿宋" w:hAnsi="仿宋" w:eastAsia="仿宋" w:cs="仿宋"/>
          <w:color w:val="000000" w:themeColor="text1"/>
          <w:sz w:val="30"/>
          <w:szCs w:val="30"/>
          <w:shd w:val="clear" w:color="auto" w:fill="FFFFFF"/>
          <w:lang w:bidi="ar"/>
          <w14:textFill>
            <w14:solidFill>
              <w14:schemeClr w14:val="tx1"/>
            </w14:solidFill>
          </w14:textFill>
        </w:rPr>
        <w:t xml:space="preserve">                     </w:t>
      </w:r>
    </w:p>
    <w:p>
      <w:pPr>
        <w:pStyle w:val="5"/>
        <w:widowControl/>
        <w:shd w:val="clear" w:color="auto" w:fill="FFFFFF"/>
        <w:spacing w:line="360" w:lineRule="atLeast"/>
        <w:ind w:firstLine="1200" w:firstLineChars="400"/>
        <w:jc w:val="center"/>
        <w:rPr>
          <w:rFonts w:ascii="仿宋" w:hAnsi="仿宋" w:eastAsia="仿宋" w:cs="仿宋"/>
          <w:color w:val="000000" w:themeColor="text1"/>
          <w:sz w:val="13"/>
          <w:szCs w:val="13"/>
          <w:shd w:val="clear" w:color="auto" w:fill="FFFFFF"/>
          <w:lang w:bidi="ar"/>
          <w14:textFill>
            <w14:solidFill>
              <w14:schemeClr w14:val="tx1"/>
            </w14:solidFill>
          </w14:textFill>
        </w:rPr>
      </w:pPr>
      <w:r>
        <w:rPr>
          <w:rFonts w:hint="eastAsia" w:ascii="仿宋" w:hAnsi="仿宋" w:eastAsia="仿宋" w:cs="仿宋"/>
          <w:color w:val="000000" w:themeColor="text1"/>
          <w:sz w:val="30"/>
          <w:szCs w:val="30"/>
          <w:shd w:val="clear" w:color="auto" w:fill="FFFFFF"/>
          <w:lang w:bidi="ar"/>
          <w14:textFill>
            <w14:solidFill>
              <w14:schemeClr w14:val="tx1"/>
            </w14:solidFill>
          </w14:textFill>
        </w:rPr>
        <w:t xml:space="preserve">                                年    月    日</w:t>
      </w:r>
    </w:p>
    <w:p>
      <w:pPr>
        <w:spacing w:line="360" w:lineRule="auto"/>
        <w:rPr>
          <w:rFonts w:ascii="宋体" w:hAnsi="宋体" w:cs="宋体"/>
          <w:color w:val="000000"/>
          <w:sz w:val="24"/>
          <w:lang w:val="zh-CN"/>
        </w:rPr>
      </w:pPr>
    </w:p>
    <w:p>
      <w:pPr>
        <w:pStyle w:val="6"/>
        <w:rPr>
          <w:color w:val="000000" w:themeColor="text1"/>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mJiZTI0NGM0ZmZlY2FhN2NiZjRlNTkwM2RhM2UifQ=="/>
  </w:docVars>
  <w:rsids>
    <w:rsidRoot w:val="0C694092"/>
    <w:rsid w:val="0C694092"/>
    <w:rsid w:val="39FA2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spacing w:after="120"/>
    </w:pPr>
  </w:style>
  <w:style w:type="paragraph" w:styleId="3">
    <w:name w:val="Body Text Indent"/>
    <w:basedOn w:val="1"/>
    <w:autoRedefine/>
    <w:qFormat/>
    <w:uiPriority w:val="0"/>
    <w:pPr>
      <w:ind w:firstLine="630"/>
    </w:pPr>
    <w:rPr>
      <w:sz w:val="32"/>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Normal (Web)"/>
    <w:basedOn w:val="1"/>
    <w:autoRedefine/>
    <w:qFormat/>
    <w:uiPriority w:val="0"/>
    <w:pPr>
      <w:jc w:val="left"/>
    </w:pPr>
    <w:rPr>
      <w:kern w:val="0"/>
      <w:sz w:val="24"/>
    </w:rPr>
  </w:style>
  <w:style w:type="paragraph" w:styleId="6">
    <w:name w:val="Body Text First Indent 2"/>
    <w:basedOn w:val="3"/>
    <w:autoRedefine/>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2024-04-22T09:47:00Z</dcterms:created>
  <dc:creator>枫</dc:creator>
  <cp:lastModifiedBy>枫</cp:lastModifiedBy>
  <dcterms:modified xsi:type="dcterms:W3CDTF">2024-04-22T09:53:24Z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2A6AFCAD3ED34FB4A8D716F67257D5B6_11</vt:lpwstr>
  </property>
</Properties>
</file>