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1E97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0469E87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报价表</w:t>
      </w:r>
    </w:p>
    <w:p w14:paraId="0412BCC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3"/>
        <w:tblW w:w="1395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9"/>
        <w:gridCol w:w="2985"/>
        <w:gridCol w:w="4080"/>
        <w:gridCol w:w="1215"/>
        <w:gridCol w:w="1170"/>
        <w:gridCol w:w="1785"/>
        <w:gridCol w:w="1785"/>
      </w:tblGrid>
      <w:tr w14:paraId="7176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4D3BE4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EE5A9B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项目名称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3AB4C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项目要求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D91109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364241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工程量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D1D234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预算控制价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891C30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供应商报价</w:t>
            </w:r>
          </w:p>
        </w:tc>
      </w:tr>
      <w:tr w14:paraId="5CF3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9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FAF576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4FCED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学校安全设施维保项目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EA2D7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确保消防设施正常运行</w:t>
            </w:r>
          </w:p>
          <w:p w14:paraId="68466058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满足消防部门检查要求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5D2DA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项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8749BC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D2444E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560FF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D6F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9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FA96C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48F69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室内消火栓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CB94B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确保水压正常，配件齐全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AD627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个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19D10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240</w:t>
            </w:r>
          </w:p>
        </w:tc>
        <w:tc>
          <w:tcPr>
            <w:tcW w:w="178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5CBAB4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3C81D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79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9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F887A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6A153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干粉灭火器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E0F67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default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  <w:t>失效灭火器的更换和灌装干粉</w:t>
            </w:r>
          </w:p>
          <w:p w14:paraId="5AE062F7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  <w:t>要求做到应换尽换、应灌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  <w:t>尽灌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89B3A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个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FDCDE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470</w:t>
            </w:r>
          </w:p>
        </w:tc>
        <w:tc>
          <w:tcPr>
            <w:tcW w:w="1785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7DA51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84100">
            <w:pPr>
              <w:pStyle w:val="2"/>
              <w:widowControl/>
              <w:shd w:val="clear" w:color="auto" w:fill="FFFFFF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8F5F2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注：报价应包括维保费、人工费、运费、税金等一切费用。</w:t>
      </w:r>
    </w:p>
    <w:p w14:paraId="0D587C75">
      <w:pPr>
        <w:pStyle w:val="2"/>
        <w:widowControl/>
        <w:shd w:val="clear" w:color="auto" w:fill="FFFFFF"/>
        <w:spacing w:line="360" w:lineRule="atLeast"/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</w:pPr>
    </w:p>
    <w:p w14:paraId="4488A1D3">
      <w:pPr>
        <w:pStyle w:val="2"/>
        <w:widowControl/>
        <w:shd w:val="clear" w:color="auto" w:fill="FFFFFF"/>
        <w:spacing w:line="360" w:lineRule="atLeas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供应商（盖章）：                         </w:t>
      </w:r>
    </w:p>
    <w:p w14:paraId="47B512FC">
      <w:pPr>
        <w:pStyle w:val="2"/>
        <w:widowControl/>
        <w:shd w:val="clear" w:color="auto" w:fill="FFFFFF"/>
        <w:spacing w:line="360" w:lineRule="atLeast"/>
        <w:ind w:firstLine="900" w:firstLineChars="300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>联系电话：</w:t>
      </w:r>
    </w:p>
    <w:p w14:paraId="3A119EDA">
      <w:pPr>
        <w:pStyle w:val="2"/>
        <w:widowControl/>
        <w:shd w:val="clear" w:color="auto" w:fill="FFFFFF"/>
        <w:spacing w:line="360" w:lineRule="atLeast"/>
        <w:ind w:firstLine="1200" w:firstLineChars="400"/>
        <w:jc w:val="right"/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                                                                     年    月    日</w:t>
      </w:r>
    </w:p>
    <w:sectPr>
      <w:pgSz w:w="16838" w:h="11906" w:orient="landscape"/>
      <w:pgMar w:top="1236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01453"/>
    <w:rsid w:val="0D2E60DA"/>
    <w:rsid w:val="6F30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170</Characters>
  <Lines>0</Lines>
  <Paragraphs>0</Paragraphs>
  <TotalTime>0</TotalTime>
  <ScaleCrop>false</ScaleCrop>
  <LinksUpToDate>false</LinksUpToDate>
  <CharactersWithSpaces>272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2024-12-30T03:31:00Z</dcterms:created>
  <dc:creator>Mapler_Zhu</dc:creator>
  <cp:lastModifiedBy>Mapler_Zhu</cp:lastModifiedBy>
  <dcterms:modified xsi:type="dcterms:W3CDTF">2024-12-30T06:17:06Z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E0B913C48DC940BD8E3C04E6DBBD5008_11</vt:lpwstr>
  </property>
  <property fmtid="{D5CDD505-2E9C-101B-9397-08002B2CF9AE}" pid="4" name="KSOTemplateDocerSaveRecord">
    <vt:lpwstr>eyJoZGlkIjoiYmEwZjNhMTk1NGYwMmZjMzFiNWEzNmE4MGYwMzYwMjMifQ==</vt:lpwstr>
  </property>
</Properties>
</file>