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textAlignment w:val="auto"/>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t>学校办公室面积超标改造工程项目投标须知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z w:val="32"/>
          <w:szCs w:val="32"/>
          <w:highlight w:val="none"/>
          <w:lang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 xml:space="preserve"> 一、项目概况</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根据学校需求及施工现场情况，崇德楼（108室、110室、112室、114室、118室、120室、126室）共计7间办公室根据使用面积建造隔断墙体，隔断墙体为平面直墙，采用轻钢作为龙骨，夹心木板、石膏板作为墙体方案，项目含拆装钢质门、电线移装等附属工程，按相关要求标准施工。</w:t>
      </w:r>
    </w:p>
    <w:p>
      <w:pPr>
        <w:keepNext w:val="0"/>
        <w:keepLines w:val="0"/>
        <w:pageBreakBefore w:val="0"/>
        <w:widowControl w:val="0"/>
        <w:kinsoku/>
        <w:wordWrap/>
        <w:overflowPunct/>
        <w:topLinePunct w:val="0"/>
        <w:autoSpaceDE/>
        <w:autoSpaceDN/>
        <w:adjustRightInd/>
        <w:snapToGrid/>
        <w:spacing w:line="500" w:lineRule="exact"/>
        <w:jc w:val="both"/>
        <w:textAlignment w:val="baseline"/>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二、施工材料要求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1.根据施工方案和材料要求，严格查验施工所有材料，施工方自行配备施工所需设备。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2.施工材料必须符合学校要求，材料进场时施工方同时提供符合要求的材料检测报告、合格证给学校查验备案。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3.隔断墙施工材料清单</w:t>
      </w:r>
    </w:p>
    <w:tbl>
      <w:tblPr>
        <w:tblStyle w:val="4"/>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2019"/>
        <w:gridCol w:w="2017"/>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墙厚</w:t>
            </w:r>
          </w:p>
        </w:tc>
        <w:tc>
          <w:tcPr>
            <w:tcW w:w="40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轻钢龙骨型号</w:t>
            </w:r>
          </w:p>
        </w:tc>
        <w:tc>
          <w:tcPr>
            <w:tcW w:w="29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石膏板规格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themeColor="text1"/>
                <w:sz w:val="32"/>
                <w:szCs w:val="32"/>
                <w:highlight w:val="none"/>
                <w14:textFill>
                  <w14:solidFill>
                    <w14:schemeClr w14:val="tx1"/>
                  </w14:solidFill>
                </w14:textFill>
              </w:rPr>
            </w:pP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横龙骨</w:t>
            </w:r>
          </w:p>
        </w:tc>
        <w:tc>
          <w:tcPr>
            <w:tcW w:w="2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竖龙骨</w:t>
            </w:r>
          </w:p>
        </w:tc>
        <w:tc>
          <w:tcPr>
            <w:tcW w:w="290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0.13米</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75U3800</w:t>
            </w:r>
          </w:p>
        </w:tc>
        <w:tc>
          <w:tcPr>
            <w:tcW w:w="2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75C3800</w:t>
            </w:r>
          </w:p>
        </w:tc>
        <w:tc>
          <w:tcPr>
            <w:tcW w:w="2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2.4米×1.2米×0.01米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夹心木板规格</w:t>
            </w:r>
          </w:p>
        </w:tc>
        <w:tc>
          <w:tcPr>
            <w:tcW w:w="69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2.4米×1.2米×0.015米</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4.门：材质为钢木门；尺寸：900*2100*160；钢板厚度4.5-5公分，钥匙5套，颜色须与原办公室门一致，品牌梦之园、佰福星、皇派、格帝。</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5.电线：电线（铜芯）每卷100米，2.5平方规格，国标标准，品牌熊猫、开开、远东、正泰。</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6.开关及灯（LED节能吸顶灯）等材料应符合国标标准及节能要求，品牌公牛、欧普、正泰。</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三、隔断墙施工工艺流程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轻质隔墙体放线→安装沿顶、沿地龙骨→制作加固柱→安装中间连接龙骨→铺设夹心板→安装石膏板罩面→施工缝处理→墙面批灰涂料粉刷乳胶漆→安装PU踢脚线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操作要点：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1.放线：根据学校对每间办公室的面积要求，在指定位置放出隔墙的位置线。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2.安装沿顶、沿地龙骨：采用钻尾螺丝钉固定，其固定距为600mm。</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3.竖龙骨分档与安装：龙骨排列按照石膏板规格1200宽分档规格尺寸为400mm，竖龙骨应从隔墙一端开始排到，按分档位置安装。两端插入沿顶、沿地龙骨内、调整垂直及定位准确后，用抽心铆钉固定，靠结构边的龙骨用钻尾螺丝固定，钉距为300mm。</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4.安装贯通龙骨：对贯通龙骨横穿各条竖龙骨进行贯通冲孔，需接长时应使用配套的连接件。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5.夹心板与石膏板安装，两侧夹心板用35气枪钉固定在龙骨上，再用螺丝钉加固，然后安装两侧石膏板，用自攻螺丝固定在夹心板上，边钉距为200mm，板中钉距为300mm，需错缝安装。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6.施工缝处理：首先将缝内浮土清除干净，用小刮刀把腻子嵌入板缝，板面填实刮平，自攻螺丝表面用黑水泥覆盖，防止生锈，墙面变色，石膏板接缝处粘贴防裂绷带。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7.整体墙面刮腻子粉两遍，干焊后砂纸打磨再涂乳胶漆2遍。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8.新建墙面,双面安装PU踢脚线，如果墙面横跨度过长，需加装立柱，加强稳固性。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9.施工时间：工程在签订合同后30天内完成。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四、质量保证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1.材料必须有符合国标标准的检测报告、合格证（1.龙骨，2.夹心板，3.石膏板，4.乳胶漆，5. 门、电线、开关、灯）。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2.注意挑选材料，挑出受潮变形的板材，防止墙面不平整。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3.切锯板材时要找方正，防止板材与结构连接不牢靠。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4.门安装需牢固美观，开关顺畅，开门方向现场商议，原办公室门需拆除。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5.线路和强弱电盒移装须美观，墙面挖槽后须粉刷复原。</w:t>
      </w:r>
    </w:p>
    <w:p>
      <w:pP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6.学校对每间办公室列明使用面积，投标单位施工方必须精准放线施工，否则学校将不予以竣工验收。</w:t>
      </w:r>
    </w:p>
    <w:p>
      <w:pP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五、</w:t>
      </w: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建造隔墙后崇德楼108、110办公室每间使用面积为24㎡，崇德楼112、114、118、120、126办公室每间使用面积为18㎡。</w:t>
      </w:r>
    </w:p>
    <w:p>
      <w:pPr>
        <w:keepNext w:val="0"/>
        <w:keepLines w:val="0"/>
        <w:pageBreakBefore w:val="0"/>
        <w:widowControl w:val="0"/>
        <w:kinsoku/>
        <w:wordWrap/>
        <w:overflowPunct/>
        <w:topLinePunct w:val="0"/>
        <w:autoSpaceDE/>
        <w:autoSpaceDN/>
        <w:adjustRightInd/>
        <w:snapToGrid/>
        <w:spacing w:line="540" w:lineRule="exact"/>
        <w:ind w:left="0" w:firstLine="0"/>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六、</w:t>
      </w: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投标单位报价应包含所有材料费、人工费、施工设备费、垃圾清运费、税费等所有费用，学校不再支付任何费用，为交钥匙工程，投标前请自行勘察现场，详细测算工程量及所需施工材料。 </w:t>
      </w:r>
    </w:p>
    <w:p>
      <w:pPr>
        <w:keepNext w:val="0"/>
        <w:keepLines w:val="0"/>
        <w:pageBreakBefore w:val="0"/>
        <w:widowControl w:val="0"/>
        <w:kinsoku/>
        <w:wordWrap/>
        <w:overflowPunct/>
        <w:topLinePunct w:val="0"/>
        <w:autoSpaceDE/>
        <w:autoSpaceDN/>
        <w:adjustRightInd/>
        <w:snapToGrid/>
        <w:spacing w:line="540" w:lineRule="exact"/>
        <w:ind w:left="0" w:firstLine="320" w:firstLineChars="100"/>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七、</w:t>
      </w: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投标单位投标报价应根据改造工程清单以项目总承包报价最低者中标，并同时提供四个分项单价，四个分项单价乘以工程量的总和应等于总承包价，否则为无效投标。</w:t>
      </w:r>
    </w:p>
    <w:p>
      <w:pP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eastAsia" w:ascii="微软雅黑" w:hAnsi="微软雅黑" w:eastAsia="微软雅黑" w:cs="微软雅黑"/>
          <w:b/>
          <w:bCs/>
          <w:color w:val="000000" w:themeColor="text1"/>
          <w:spacing w:val="0"/>
          <w:kern w:val="0"/>
          <w:sz w:val="32"/>
          <w:szCs w:val="32"/>
          <w:highlight w:val="none"/>
          <w:shd w:val="clear" w:fill="FFFFFF"/>
          <w:lang w:val="en-US" w:eastAsia="zh-CN" w:bidi="ar"/>
          <w14:textFill>
            <w14:solidFill>
              <w14:schemeClr w14:val="tx1"/>
            </w14:solidFill>
          </w14:textFill>
        </w:rPr>
        <w:t>八、</w:t>
      </w: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项目款结算以每项实际验收核算工程量乘以分项单价总和为最终项目结算价。</w:t>
      </w:r>
    </w:p>
    <w:p>
      <w:pPr>
        <w:ind w:firstLine="5440" w:firstLineChars="1700"/>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p>
    <w:p>
      <w:pPr>
        <w:ind w:firstLine="5440" w:firstLineChars="1700"/>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微软雅黑" w:hAnsi="微软雅黑" w:eastAsia="微软雅黑" w:cs="微软雅黑"/>
          <w:color w:val="000000" w:themeColor="text1"/>
          <w:spacing w:val="0"/>
          <w:kern w:val="0"/>
          <w:sz w:val="32"/>
          <w:szCs w:val="32"/>
          <w:highlight w:val="none"/>
          <w:shd w:val="clear" w:fill="FFFFFF"/>
          <w:lang w:val="en-US" w:eastAsia="zh-CN" w:bidi="ar"/>
          <w14:textFill>
            <w14:solidFill>
              <w14:schemeClr w14:val="tx1"/>
            </w14:solidFill>
          </w14:textFill>
        </w:rPr>
        <w:t xml:space="preserve"> 2022年11月3日</w:t>
      </w:r>
    </w:p>
    <w:p>
      <w:pPr>
        <w:pStyle w:val="2"/>
        <w:rPr>
          <w:rFonts w:hint="eastAsia" w:ascii="微软雅黑" w:hAnsi="微软雅黑" w:eastAsia="微软雅黑" w:cs="微软雅黑"/>
          <w:color w:val="000000" w:themeColor="text1"/>
          <w:sz w:val="32"/>
          <w:szCs w:val="32"/>
          <w:lang w:val="en-US" w:eastAsia="zh-CN"/>
          <w14:textFill>
            <w14:solidFill>
              <w14:schemeClr w14:val="tx1"/>
            </w14:solidFill>
          </w14:textFill>
        </w:rPr>
      </w:pPr>
    </w:p>
    <w:tbl>
      <w:tblPr>
        <w:tblStyle w:val="4"/>
        <w:tblpPr w:leftFromText="180" w:rightFromText="180" w:vertAnchor="text" w:horzAnchor="page" w:tblpX="1285" w:tblpY="2009"/>
        <w:tblOverlap w:val="never"/>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4110"/>
        <w:gridCol w:w="1005"/>
        <w:gridCol w:w="1230"/>
        <w:gridCol w:w="117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32"/>
                <w:szCs w:val="32"/>
                <w:u w:val="none"/>
                <w:lang w:val="en-US" w:eastAsia="zh-CN" w:bidi="ar"/>
                <w14:textFill>
                  <w14:solidFill>
                    <w14:schemeClr w14:val="tx1"/>
                  </w14:solidFill>
                </w14:textFill>
              </w:rPr>
              <w:t>学校办公室超面积改造工程项目清单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项目名称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工程量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合</w:t>
            </w: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108室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28.3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110室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28.3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线路移改(开槽改移强电盒及恢复)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112室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线路移改(开槽改移强电盒及恢复)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114室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线路移改(开槽改移强电盒及恢复)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118室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线路移改(开槽改移强电盒及恢复)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120室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线路移改(开槽改移强电盒及恢复)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126室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石膏板隔断墙体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办公室门拆除及安装（包门套）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i w:val="0"/>
                <w:iCs w:val="0"/>
                <w:color w:val="000000" w:themeColor="text1"/>
                <w:sz w:val="32"/>
                <w:szCs w:val="32"/>
                <w:u w:val="none"/>
                <w:lang w:eastAsia="zh-CN"/>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线路移改(开槽改移强电盒及恢复)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线路移改（安装开关、装灯）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r>
              <w:rPr>
                <w:rFonts w:hint="eastAsia" w:ascii="微软雅黑" w:hAnsi="微软雅黑" w:eastAsia="微软雅黑" w:cs="微软雅黑"/>
                <w:i w:val="0"/>
                <w:iCs w:val="0"/>
                <w:color w:val="000000" w:themeColor="text1"/>
                <w:kern w:val="0"/>
                <w:sz w:val="32"/>
                <w:szCs w:val="32"/>
                <w:u w:val="none"/>
                <w:lang w:val="en-US" w:eastAsia="zh-CN" w:bidi="ar"/>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32"/>
                <w:szCs w:val="32"/>
                <w:u w:val="none"/>
                <w14:textFill>
                  <w14:solidFill>
                    <w14:schemeClr w14:val="tx1"/>
                  </w14:solidFill>
                </w14:textFill>
              </w:rPr>
            </w:pPr>
          </w:p>
        </w:tc>
      </w:tr>
    </w:tbl>
    <w:p>
      <w:pPr>
        <w:jc w:val="center"/>
        <w:rPr>
          <w:rFonts w:hint="eastAsia" w:ascii="微软雅黑" w:hAnsi="微软雅黑" w:eastAsia="微软雅黑" w:cs="微软雅黑"/>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jc w:val="both"/>
        <w:textAlignment w:val="auto"/>
        <w:rPr>
          <w:rFonts w:hint="eastAsia" w:ascii="微软雅黑" w:hAnsi="微软雅黑" w:eastAsia="微软雅黑" w:cs="微软雅黑"/>
          <w:color w:val="000000" w:themeColor="text1"/>
          <w:spacing w:val="0"/>
          <w:sz w:val="32"/>
          <w:szCs w:val="32"/>
          <w:highlight w:val="none"/>
          <w:shd w:val="clear" w:fill="FFFFFF"/>
          <w14:textFill>
            <w14:solidFill>
              <w14:schemeClr w14:val="tx1"/>
            </w14:solidFill>
          </w14:textFill>
        </w:rPr>
      </w:pPr>
    </w:p>
    <w:p>
      <w:pPr>
        <w:pStyle w:val="3"/>
        <w:keepNext w:val="0"/>
        <w:keepLines w:val="0"/>
        <w:widowControl/>
        <w:suppressLineNumbers w:val="0"/>
        <w:spacing w:before="0" w:beforeAutospacing="0" w:after="0" w:afterAutospacing="0" w:line="450" w:lineRule="atLeast"/>
        <w:ind w:left="0" w:right="0"/>
        <w:jc w:val="left"/>
        <w:rPr>
          <w:rStyle w:val="6"/>
          <w:rFonts w:hint="eastAsia" w:ascii="微软雅黑" w:hAnsi="微软雅黑" w:eastAsia="微软雅黑" w:cs="微软雅黑"/>
          <w:b w:val="0"/>
          <w:bCs w:val="0"/>
          <w:i w:val="0"/>
          <w:iCs w:val="0"/>
          <w:color w:val="000000" w:themeColor="text1"/>
          <w:sz w:val="32"/>
          <w:szCs w:val="32"/>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2NkOTdiMTMzYmE3OGNkZTVlODMwOWY5NTAwNjgifQ=="/>
  </w:docVars>
  <w:rsids>
    <w:rsidRoot w:val="79480478"/>
    <w:rsid w:val="7948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ind w:right="-586" w:rightChars="-244"/>
      <w:outlineLvl w:val="1"/>
    </w:pPr>
    <w:rPr>
      <w:rFonts w:ascii="黑体" w:eastAsia="黑体"/>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1884</Words>
  <Characters>2056</Characters>
  <Lines>0</Lines>
  <Paragraphs>0</Paragraphs>
  <TotalTime>2</TotalTime>
  <ScaleCrop>false</ScaleCrop>
  <LinksUpToDate>false</LinksUpToDate>
  <CharactersWithSpaces>2133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2022-11-03T07:44:00Z</dcterms:created>
  <dc:creator>49642</dc:creator>
  <cp:lastModifiedBy>49642</cp:lastModifiedBy>
  <dcterms:modified xsi:type="dcterms:W3CDTF">2022-11-03T07:46:46Z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366117E1DDB844F994839F494A5B23B3</vt:lpwstr>
  </property>
</Properties>
</file>