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</w:rPr>
        <w:t>附件2：</w:t>
      </w: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微软雅黑" w:hAnsi="微软雅黑" w:eastAsia="微软雅黑" w:cs="微软雅黑"/>
          <w:sz w:val="44"/>
          <w:szCs w:val="44"/>
          <w:shd w:val="clear" w:color="auto" w:fill="FFFFFF"/>
        </w:rPr>
      </w:pPr>
    </w:p>
    <w:p>
      <w:pPr>
        <w:pStyle w:val="2"/>
        <w:widowControl/>
        <w:spacing w:beforeAutospacing="0" w:afterAutospacing="0" w:line="560" w:lineRule="exact"/>
        <w:jc w:val="center"/>
        <w:rPr>
          <w:rStyle w:val="5"/>
          <w:rFonts w:hint="eastAsia" w:ascii="微软雅黑" w:hAnsi="微软雅黑" w:eastAsia="微软雅黑" w:cs="微软雅黑"/>
          <w:b w:val="0"/>
          <w:bCs/>
          <w:sz w:val="44"/>
          <w:szCs w:val="44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bCs/>
          <w:sz w:val="44"/>
          <w:szCs w:val="44"/>
          <w:shd w:val="clear" w:color="auto" w:fill="FFFFFF"/>
        </w:rPr>
        <w:t>教育行政部门编制中等职业教育年度</w:t>
      </w:r>
    </w:p>
    <w:p>
      <w:pPr>
        <w:pStyle w:val="2"/>
        <w:widowControl/>
        <w:spacing w:beforeAutospacing="0" w:afterAutospacing="0" w:line="560" w:lineRule="exact"/>
        <w:jc w:val="center"/>
        <w:rPr>
          <w:rFonts w:hint="eastAsia" w:ascii="微软雅黑" w:hAnsi="微软雅黑" w:eastAsia="微软雅黑" w:cs="微软雅黑"/>
          <w:bCs/>
          <w:sz w:val="44"/>
          <w:szCs w:val="44"/>
        </w:rPr>
      </w:pPr>
      <w:r>
        <w:rPr>
          <w:rStyle w:val="5"/>
          <w:rFonts w:hint="eastAsia" w:ascii="微软雅黑" w:hAnsi="微软雅黑" w:eastAsia="微软雅黑" w:cs="微软雅黑"/>
          <w:bCs/>
          <w:sz w:val="44"/>
          <w:szCs w:val="44"/>
          <w:shd w:val="clear" w:color="auto" w:fill="FFFFFF"/>
        </w:rPr>
        <w:t>质量报告参考提纲</w:t>
      </w:r>
    </w:p>
    <w:p>
      <w:pPr>
        <w:pStyle w:val="2"/>
        <w:widowControl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</w:t>
      </w:r>
    </w:p>
    <w:p>
      <w:pPr>
        <w:pStyle w:val="2"/>
        <w:spacing w:beforeAutospacing="0" w:afterAutospacing="0" w:line="560" w:lineRule="exact"/>
        <w:ind w:firstLine="320" w:firstLineChars="10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1.基本情况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1.1规模和结构。包括区域内中等职业教育总体办学规模、高中阶段教育结构、高中阶段普职招生比例等数据及与上一年度相比的变化情况。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1.2设施设备。包括生均教学仪器设备值、生均实训实习工位数、生均纸质图书等数据及与上一年度相比的变化情况。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1.3教师队伍。包括生师比、“双师型”教师比例、兼职教师比例、专任教师本科以上学历比例、专任教师硕士以上学历比例、专任教师高级职称教师比例等数据及与上一年度相比的变化情况。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2.学生发展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2.1学生素质。包括学生德育工作情况、学生思想政治状况、文化课合格率、专业技能合格率、体质测评合格率、毕业率等数据及与上一年度相比的变化情况。</w:t>
      </w:r>
    </w:p>
    <w:p>
      <w:pPr>
        <w:pStyle w:val="2"/>
        <w:spacing w:beforeAutospacing="0" w:afterAutospacing="0" w:line="560" w:lineRule="exact"/>
        <w:ind w:firstLine="640"/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2.2就业质量。包括就业率、对口就业率、初次就业月收入、创业率等数据及与上一年度相比的变化情况。</w:t>
      </w:r>
    </w:p>
    <w:p>
      <w:pPr>
        <w:pStyle w:val="2"/>
        <w:spacing w:beforeAutospacing="0" w:afterAutospacing="0" w:line="560" w:lineRule="exact"/>
        <w:ind w:firstLine="640"/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3.质量保障措施</w:t>
      </w:r>
    </w:p>
    <w:p>
      <w:pPr>
        <w:pStyle w:val="2"/>
        <w:spacing w:beforeAutospacing="0" w:afterAutospacing="0" w:line="560" w:lineRule="exact"/>
        <w:ind w:firstLine="64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3.1专业布局。包括专业设置动态调整与结构优化、专业与当地产业吻合度、贡献率等。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3.2质量保证。包括质量监控体系建设、项目建设、技能竞赛等。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3.3 落实教师编制，教师培养培训情况。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4.校企合作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4.1校企合作开展情况和效果。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4.2 学生实习情况。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4.3 集团化办学情况。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5.社会贡献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5.1技术技能人才培养。包括区域经济社会发展人才需求满足度等。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5.2社会服务。包括培训服务、技术服务、文化传承等。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5.3对口支援。包括东西部对口帮扶、对口扶贫等。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6.政府履责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6.1经费。包括政策性经费落实情况、生均拨款、项目投入等。</w:t>
      </w:r>
    </w:p>
    <w:p>
      <w:pPr>
        <w:pStyle w:val="2"/>
        <w:spacing w:beforeAutospacing="0" w:afterAutospacing="0"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6.2政策措施。包括保障区域普职协调发展的政策、发展区域内中等职业教育的重大举措、落实教师编制等。</w:t>
      </w:r>
    </w:p>
    <w:p>
      <w:pPr>
        <w:pStyle w:val="2"/>
        <w:spacing w:beforeAutospacing="0" w:afterAutospacing="0" w:line="550" w:lineRule="exact"/>
        <w:ind w:firstLine="640"/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7.特色创新</w:t>
      </w:r>
    </w:p>
    <w:p>
      <w:pPr>
        <w:pStyle w:val="2"/>
        <w:spacing w:beforeAutospacing="0" w:afterAutospacing="0" w:line="550" w:lineRule="exact"/>
        <w:ind w:firstLine="640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以案例（3个以上）的方式反映区域中等职业教育发展特色和主要创新点。</w:t>
      </w:r>
    </w:p>
    <w:p>
      <w:pPr>
        <w:pStyle w:val="2"/>
        <w:spacing w:beforeAutospacing="0" w:afterAutospacing="0" w:line="55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　　</w:t>
      </w: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8.学校党建工作情况</w:t>
      </w:r>
    </w:p>
    <w:p>
      <w:pPr>
        <w:spacing w:line="560" w:lineRule="exact"/>
        <w:ind w:firstLine="600"/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包括健全党建工作管理体制情况，推动德育和思想政治工作情况，加强党组织建设情况，党组织发挥政治核心作用情况等。</w:t>
      </w:r>
    </w:p>
    <w:p>
      <w:pPr>
        <w:pStyle w:val="2"/>
        <w:spacing w:beforeAutospacing="0" w:afterAutospacing="0" w:line="550" w:lineRule="exact"/>
        <w:ind w:firstLine="641"/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9.主要问题和改进措施</w:t>
      </w:r>
    </w:p>
    <w:p>
      <w:pPr>
        <w:pStyle w:val="2"/>
        <w:spacing w:beforeAutospacing="0" w:afterAutospacing="0" w:line="550" w:lineRule="exact"/>
        <w:ind w:firstLine="641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shd w:val="clear" w:color="auto" w:fill="FFFFFF"/>
        </w:rPr>
        <w:t>针对区域中等职业教育人才培养存在的主要问题，分析原因，提出解决问题的具体措施。</w:t>
      </w:r>
    </w:p>
    <w:p>
      <w:pPr>
        <w:rPr>
          <w:rFonts w:hint="eastAsia" w:ascii="微软雅黑" w:hAnsi="微软雅黑" w:eastAsia="微软雅黑" w:cs="微软雅黑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C3"/>
    <w:rsid w:val="00203DC3"/>
    <w:rsid w:val="00DE41B8"/>
    <w:rsid w:val="423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134</Words>
  <Characters>767</Characters>
  <Lines>6</Lines>
  <Paragraphs>1</Paragraphs>
  <TotalTime>0</TotalTime>
  <ScaleCrop>false</ScaleCrop>
  <LinksUpToDate>false</LinksUpToDate>
  <CharactersWithSpaces>900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2018-11-02T01:13:00Z</dcterms:created>
  <dc:creator>USER</dc:creator>
  <cp:lastModifiedBy>Administrator</cp:lastModifiedBy>
  <dcterms:modified xsi:type="dcterms:W3CDTF">2021-06-30T04:48:13Z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